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V/1 vom 18. März 2021</w:t>
      </w:r>
    </w:p>
    <w:p>
      <w:r>
        <w:t>Bundesverwaltungsgericht, 2021-03-18, DE</w:t>
      </w:r>
    </w:p>
    <w:p>
      <w:r>
        <w:rPr>
          <w:b/>
        </w:rPr>
        <w:t xml:space="preserve">Quelle: </w:t>
      </w:r>
      <w:r>
        <w:t>https://mcp.opencaselaw.ch/entscheid/bvger_BVGE 2021 V_1</w:t>
      </w:r>
    </w:p>
    <w:p>
      <w:r>
        <w:t>FR: TAF BVGE 2021 V/1 du 18 mars 2021</w:t>
      </w:r>
    </w:p>
    <w:p>
      <w:r>
        <w:t>IT: TAF BVGE 2021 V/1 del 18 marzo 2021</w:t>
      </w:r>
    </w:p>
    <w:p>
      <w:pPr>
        <w:pStyle w:val="Heading2"/>
      </w:pPr>
      <w:r>
        <w:t>Regeste</w:t>
      </w:r>
    </w:p>
    <w:p>
      <w:r>
        <w:t>Zulassung von Spitälern (Kanton)</w:t>
      </w:r>
    </w:p>
    <w:p>
      <w:pPr>
        <w:pStyle w:val="Heading2"/>
      </w:pPr>
      <w:r>
        <w:t>Erwägungen</w:t>
      </w:r>
    </w:p>
    <w:p>
      <w:r>
        <w:rPr>
          <w:b/>
        </w:rPr>
        <w:t>E. 1</w:t>
      </w:r>
    </w:p>
    <w:p>
      <w:r>
        <w:t>Darstellung des Spitalplanungs-Leistungsgruppenkonzepts (SPLG; E. 8.4).</w:t>
      </w:r>
    </w:p>
    <w:p>
      <w:r>
        <w:rPr>
          <w:b/>
        </w:rPr>
        <w:t>E. 2</w:t>
      </w:r>
    </w:p>
    <w:p>
      <w:r>
        <w:t>Die Prüfung der Versorgungsrelevanz eines Spitals in einem Leistungsbereich erfolgt idealtypisch auf der Basis jener Leistungen, deren Versorgung auf der zu erlassenden Spitalliste sichergestellt werden soll (E. 8.6).</w:t>
      </w:r>
    </w:p>
    <w:p>
      <w:r>
        <w:rPr>
          <w:b/>
        </w:rPr>
        <w:t>E. 3</w:t>
      </w:r>
    </w:p>
    <w:p>
      <w:r>
        <w:t>Si des adaptations de nature conceptuelle apportées aux GPPH ont pour conséquence de rendre les données sur lesquelles se fonde l'examen de l'importance d'un hôpital pour la couverture des besoins en soins manifestement dépassées ou sans pertinence au moment de l'adoption de la nouvelle liste hospitalière, il peut être nécessaire, afin d'éviter des résultats arbitraires, d'inclure la version la plus récente des GPPH dans la planification hospitalière en cours (consid. 8.7). Assicurazione malattie. Pianificazione ospedaliera cantonale. Esame dell'importanza di un ospedale per la copertura del fabbisogno di cure in un settore di prestazioni. Art. 39 cpv. 1 lett. d LAMal. Art. 58a cpv. 1 OAMal.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